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AD" w:rsidRDefault="001007AD" w:rsidP="001007AD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="00B759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Буду жить </w:t>
      </w:r>
    </w:p>
    <w:p w:rsidR="001007AD" w:rsidRDefault="001007AD" w:rsidP="001007A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Международный день недоношенного ребенка был установлен в 2009 году, который   призван привлечь внимание общества к таким проблемам как: профилактика заболеваемости беременных женщин, необходимость оказания своевременной медицинской помощи родившимся младенцам раньше положенного срока.</w:t>
      </w:r>
    </w:p>
    <w:p w:rsidR="001007AD" w:rsidRDefault="001007AD" w:rsidP="001007A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Рождение ребенка – огромная радость в жизни каждой семьи, 40 недель – стандартный срок вынашивания беременной женщиной маленького человечка. В последние годы количество детей, родившихся раньше положенного времени, увеличивается.  Во всем мире ежегодно появляется на свет около 15 миллионов таких детей (в Беларуси таких детей около  4,5  тысяч),</w:t>
      </w:r>
      <w:r>
        <w:rPr>
          <w:rFonts w:ascii="Times New Roman" w:hAnsi="Times New Roman"/>
          <w:sz w:val="24"/>
          <w:szCs w:val="24"/>
        </w:rPr>
        <w:t xml:space="preserve"> по причине недоношенности умирают около 1-го миллиона новорожденных,</w:t>
      </w:r>
      <w:r>
        <w:rPr>
          <w:rFonts w:ascii="Times New Roman" w:hAnsi="Times New Roman"/>
          <w:sz w:val="24"/>
          <w:szCs w:val="24"/>
          <w:lang w:eastAsia="ru-RU"/>
        </w:rPr>
        <w:t xml:space="preserve"> многие впоследствии страдают различными заболеваниями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007AD" w:rsidRDefault="001007AD" w:rsidP="001007A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 нашей стране проблеме недоношенных детей  уделяется большое внимание, в разных регионах страны действуют  перинатальные центры, которые оказывают необходимую помощь беременным женщинам и  выхаживают  детей, которые родились не в запланированный срок.</w:t>
      </w:r>
    </w:p>
    <w:p w:rsidR="001007AD" w:rsidRDefault="001007AD" w:rsidP="001007AD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результате в республике  снизилась детская смертность, улучшились показатели здоровья матерей и младенцев.</w:t>
      </w:r>
    </w:p>
    <w:p w:rsidR="001007AD" w:rsidRDefault="001007AD" w:rsidP="001007A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detail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Для выхаживания таких детей требуется высокотехнологичное оборудование и современные действенные медикаменты. Новорожденным, как и матери, требуется особый уход и медицинская помощь, порой необходима и психологическая поддержка семьям.</w:t>
      </w:r>
    </w:p>
    <w:p w:rsidR="001007AD" w:rsidRDefault="001007AD" w:rsidP="001007A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Благодаря профессионализму медицинским работников</w:t>
      </w:r>
      <w:r w:rsidR="00B54DB4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дети с </w:t>
      </w:r>
      <w:r w:rsidR="00B54DB4">
        <w:rPr>
          <w:rFonts w:ascii="Times New Roman" w:hAnsi="Times New Roman"/>
          <w:sz w:val="24"/>
          <w:szCs w:val="24"/>
          <w:lang w:eastAsia="ru-RU"/>
        </w:rPr>
        <w:t xml:space="preserve"> недостатком веса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4DB4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массой до 1-го килограмма</w:t>
      </w:r>
      <w:r w:rsidR="00B54DB4">
        <w:rPr>
          <w:rFonts w:ascii="Times New Roman" w:hAnsi="Times New Roman"/>
          <w:sz w:val="24"/>
          <w:szCs w:val="24"/>
          <w:lang w:eastAsia="ru-RU"/>
        </w:rPr>
        <w:t>) и</w:t>
      </w:r>
      <w:r>
        <w:rPr>
          <w:rFonts w:ascii="Times New Roman" w:hAnsi="Times New Roman"/>
          <w:sz w:val="24"/>
          <w:szCs w:val="24"/>
        </w:rPr>
        <w:t xml:space="preserve"> функционально незрелые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- получают возможность на здоровую и полноценную жизнь.</w:t>
      </w:r>
      <w:proofErr w:type="gramEnd"/>
    </w:p>
    <w:p w:rsidR="001007AD" w:rsidRDefault="00752E00" w:rsidP="001007A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20955</wp:posOffset>
            </wp:positionV>
            <wp:extent cx="3087370" cy="2511425"/>
            <wp:effectExtent l="19050" t="0" r="0" b="0"/>
            <wp:wrapSquare wrapText="bothSides"/>
            <wp:docPr id="3" name="Рисунок 3" descr="http://www.krasotaimedicina.ru/upload/iblock/22d/22d329dd09135853d9ce5fc7a4eab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krasotaimedicina.ru/upload/iblock/22d/22d329dd09135853d9ce5fc7a4eabf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7AD">
        <w:rPr>
          <w:rFonts w:ascii="Times New Roman" w:hAnsi="Times New Roman"/>
          <w:sz w:val="24"/>
          <w:szCs w:val="24"/>
        </w:rPr>
        <w:t xml:space="preserve"> </w:t>
      </w:r>
      <w:r w:rsidR="001007AD">
        <w:rPr>
          <w:rFonts w:ascii="Times New Roman" w:hAnsi="Times New Roman"/>
          <w:sz w:val="24"/>
          <w:szCs w:val="24"/>
          <w:lang w:eastAsia="ru-RU"/>
        </w:rPr>
        <w:t>Выхаживан</w:t>
      </w:r>
      <w:r w:rsidR="00B54DB4">
        <w:rPr>
          <w:rFonts w:ascii="Times New Roman" w:hAnsi="Times New Roman"/>
          <w:sz w:val="24"/>
          <w:szCs w:val="24"/>
          <w:lang w:eastAsia="ru-RU"/>
        </w:rPr>
        <w:t xml:space="preserve">ие недоношенного ребенка </w:t>
      </w:r>
      <w:r w:rsidR="001007AD">
        <w:rPr>
          <w:rFonts w:ascii="Times New Roman" w:hAnsi="Times New Roman"/>
          <w:sz w:val="24"/>
          <w:szCs w:val="24"/>
          <w:lang w:eastAsia="ru-RU"/>
        </w:rPr>
        <w:t xml:space="preserve"> сложный процесс: круглосуточное наблюдение, контроль температуры и влажности в инкубаторах, искусственное  вскармливание, </w:t>
      </w:r>
      <w:r w:rsidR="001007AD">
        <w:rPr>
          <w:rFonts w:ascii="Times New Roman" w:hAnsi="Times New Roman"/>
          <w:sz w:val="24"/>
          <w:szCs w:val="24"/>
        </w:rPr>
        <w:t xml:space="preserve">при необходимости – проведение интенсивной терапии. </w:t>
      </w:r>
      <w:r w:rsidR="001007AD">
        <w:rPr>
          <w:rFonts w:ascii="Times New Roman" w:hAnsi="Times New Roman"/>
          <w:sz w:val="24"/>
          <w:szCs w:val="24"/>
          <w:lang w:eastAsia="ru-RU"/>
        </w:rPr>
        <w:t>Иногда в таких условиях маленький человек находится до  4 месяцев.</w:t>
      </w:r>
      <w:r w:rsidR="001007AD">
        <w:rPr>
          <w:rFonts w:ascii="Times New Roman" w:hAnsi="Times New Roman"/>
          <w:sz w:val="24"/>
          <w:szCs w:val="24"/>
        </w:rPr>
        <w:t xml:space="preserve"> </w:t>
      </w:r>
    </w:p>
    <w:p w:rsidR="001007AD" w:rsidRDefault="001007AD" w:rsidP="001007A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h2_0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Причины, </w:t>
      </w:r>
      <w:r>
        <w:rPr>
          <w:rFonts w:ascii="Times New Roman" w:hAnsi="Times New Roman"/>
          <w:sz w:val="24"/>
          <w:szCs w:val="24"/>
        </w:rPr>
        <w:t>приводящие к рождению недоношенных детей:  социально-биологические факторы, включающие слишком юный или пожилой возраст родителей (моложе 18 и старше 40 лет),</w:t>
      </w:r>
    </w:p>
    <w:p w:rsidR="001007AD" w:rsidRDefault="001007AD" w:rsidP="001007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вредные привычки беременной, недостаточное питание и неудовлетворительные бытовые условия, </w:t>
      </w:r>
    </w:p>
    <w:p w:rsidR="001007AD" w:rsidRDefault="001007AD" w:rsidP="001007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профессиональные вредности, неблагоприятный </w:t>
      </w:r>
      <w:proofErr w:type="spellStart"/>
      <w:r>
        <w:rPr>
          <w:rFonts w:ascii="Times New Roman" w:hAnsi="Times New Roman"/>
          <w:sz w:val="24"/>
          <w:szCs w:val="24"/>
        </w:rPr>
        <w:t>психоэмоциональный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фон (частые стрессы), отягощенный акушерско-гинекологической анамнез и патологическое течение настоящей беременности  (аборты, </w:t>
      </w:r>
      <w:hyperlink r:id="rId5" w:history="1">
        <w:r w:rsidRPr="001007A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преждевременная отслойка плаценты</w:t>
        </w:r>
      </w:hyperlink>
      <w:r w:rsidRPr="001007AD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Start"/>
      <w:r>
        <w:rPr>
          <w:rFonts w:ascii="Times New Roman" w:hAnsi="Times New Roman"/>
          <w:sz w:val="24"/>
          <w:szCs w:val="24"/>
        </w:rPr>
        <w:t>,г</w:t>
      </w:r>
      <w:proofErr w:type="gramEnd"/>
      <w:r>
        <w:rPr>
          <w:rFonts w:ascii="Times New Roman" w:hAnsi="Times New Roman"/>
          <w:sz w:val="24"/>
          <w:szCs w:val="24"/>
        </w:rPr>
        <w:t>инекологические заболевания беременной, хронические заболевания матери: </w:t>
      </w:r>
      <w:hyperlink r:id="rId6" w:history="1">
        <w:r w:rsidRPr="001007A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сахарный диабет</w:t>
        </w:r>
      </w:hyperlink>
      <w:r w:rsidRPr="001007AD">
        <w:rPr>
          <w:rFonts w:ascii="Times New Roman" w:hAnsi="Times New Roman"/>
          <w:sz w:val="24"/>
          <w:szCs w:val="24"/>
        </w:rPr>
        <w:t>, </w:t>
      </w:r>
      <w:hyperlink r:id="rId7" w:history="1">
        <w:r w:rsidRPr="001007A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гипертоническая болезнь</w:t>
        </w:r>
      </w:hyperlink>
      <w:r w:rsidRPr="001007AD">
        <w:rPr>
          <w:rFonts w:ascii="Times New Roman" w:hAnsi="Times New Roman"/>
          <w:sz w:val="24"/>
          <w:szCs w:val="24"/>
        </w:rPr>
        <w:t>, </w:t>
      </w:r>
      <w:hyperlink r:id="rId8" w:history="1">
        <w:r w:rsidRPr="001007A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пороки сердца</w:t>
        </w:r>
      </w:hyperlink>
      <w:r w:rsidRPr="001007AD">
        <w:rPr>
          <w:rFonts w:ascii="Times New Roman" w:hAnsi="Times New Roman"/>
          <w:sz w:val="24"/>
          <w:szCs w:val="24"/>
        </w:rPr>
        <w:t>, </w:t>
      </w:r>
      <w:proofErr w:type="spellStart"/>
      <w:r w:rsidR="002B1F27" w:rsidRPr="001007AD">
        <w:rPr>
          <w:rFonts w:ascii="Times New Roman" w:hAnsi="Times New Roman"/>
          <w:sz w:val="24"/>
          <w:szCs w:val="24"/>
        </w:rPr>
        <w:fldChar w:fldCharType="begin"/>
      </w:r>
      <w:r w:rsidRPr="001007AD">
        <w:rPr>
          <w:rFonts w:ascii="Times New Roman" w:hAnsi="Times New Roman"/>
          <w:sz w:val="24"/>
          <w:szCs w:val="24"/>
        </w:rPr>
        <w:instrText xml:space="preserve"> HYPERLINK "http://www.krasotaimedicina.ru/diseases/zabolevanija_urology/pyelonephritis" </w:instrText>
      </w:r>
      <w:r w:rsidR="002B1F27" w:rsidRPr="001007AD">
        <w:rPr>
          <w:rFonts w:ascii="Times New Roman" w:hAnsi="Times New Roman"/>
          <w:sz w:val="24"/>
          <w:szCs w:val="24"/>
        </w:rPr>
        <w:fldChar w:fldCharType="separate"/>
      </w:r>
      <w:r w:rsidRPr="001007AD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пиелонефрит</w:t>
      </w:r>
      <w:proofErr w:type="spellEnd"/>
      <w:r w:rsidR="002B1F27" w:rsidRPr="001007AD">
        <w:rPr>
          <w:rFonts w:ascii="Times New Roman" w:hAnsi="Times New Roman"/>
          <w:sz w:val="24"/>
          <w:szCs w:val="24"/>
        </w:rPr>
        <w:fldChar w:fldCharType="end"/>
      </w:r>
      <w:r w:rsidRPr="001007AD">
        <w:rPr>
          <w:rFonts w:ascii="Times New Roman" w:hAnsi="Times New Roman"/>
          <w:sz w:val="24"/>
          <w:szCs w:val="24"/>
        </w:rPr>
        <w:t>, </w:t>
      </w:r>
      <w:hyperlink r:id="rId9" w:history="1">
        <w:r w:rsidRPr="001007A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ревматизм</w:t>
        </w:r>
      </w:hyperlink>
      <w:r>
        <w:rPr>
          <w:rFonts w:ascii="Times New Roman" w:hAnsi="Times New Roman"/>
          <w:sz w:val="24"/>
          <w:szCs w:val="24"/>
        </w:rPr>
        <w:t xml:space="preserve"> и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>, заболевание острыми  инфекционными, перенесенными женщиной на поздних сроках беременности.</w:t>
      </w:r>
    </w:p>
    <w:p w:rsidR="001007AD" w:rsidRDefault="001007AD" w:rsidP="001007A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Риск преждевременного  рождения ребёнка выше у женщин, не планировавших беременность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1007AD" w:rsidRDefault="001007AD" w:rsidP="001007A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Клинические признаки недоношенности ребёнка включают непропорциональное телосложение, открытые швы черепа и малый родничок, не выраженность подкожно-жирового слоя, гиперемию кожных покровов, недоразвитие половых органов, слабость или отсутствие рефлексов,  интенсивную и длительную желтуху и др. </w:t>
      </w:r>
    </w:p>
    <w:p w:rsidR="001007AD" w:rsidRDefault="001007AD" w:rsidP="001007AD">
      <w:pPr>
        <w:pStyle w:val="a4"/>
        <w:spacing w:before="0" w:beforeAutospacing="0" w:after="0" w:afterAutospacing="0"/>
        <w:ind w:firstLine="708"/>
        <w:jc w:val="both"/>
        <w:textAlignment w:val="baseline"/>
      </w:pPr>
      <w:r>
        <w:t xml:space="preserve">Недоношенность ребёнка определяется  и незрелостью жизненно важных органов и систем организма:  дыхательной, сердечно – сосудистой, эндокринной, нервной,  всех отделов желудочно-кишечного тракта,  функциональной незрелостью почек, </w:t>
      </w:r>
    </w:p>
    <w:p w:rsidR="001007AD" w:rsidRDefault="001007AD" w:rsidP="001007AD">
      <w:pPr>
        <w:pStyle w:val="a4"/>
        <w:spacing w:before="0" w:beforeAutospacing="0" w:after="0" w:afterAutospacing="0"/>
        <w:ind w:firstLine="708"/>
        <w:jc w:val="both"/>
        <w:textAlignment w:val="baseline"/>
      </w:pPr>
      <w:r>
        <w:t>У недоношенных детей  быстрыми темпами развивается ранняя </w:t>
      </w:r>
      <w:hyperlink r:id="rId10" w:history="1">
        <w:r w:rsidRPr="001007AD">
          <w:rPr>
            <w:rStyle w:val="a3"/>
            <w:color w:val="auto"/>
            <w:u w:val="none"/>
          </w:rPr>
          <w:t>анемия</w:t>
        </w:r>
      </w:hyperlink>
      <w:r>
        <w:t xml:space="preserve">, имеется повышенный риск развития </w:t>
      </w:r>
      <w:hyperlink r:id="rId11" w:history="1">
        <w:r w:rsidRPr="001007AD">
          <w:rPr>
            <w:rStyle w:val="a3"/>
            <w:color w:val="auto"/>
            <w:u w:val="none"/>
          </w:rPr>
          <w:t>сепсиса</w:t>
        </w:r>
      </w:hyperlink>
      <w:r w:rsidRPr="001007AD">
        <w:t xml:space="preserve"> и </w:t>
      </w:r>
      <w:hyperlink r:id="rId12" w:history="1">
        <w:r w:rsidRPr="001007AD">
          <w:rPr>
            <w:rStyle w:val="a3"/>
            <w:color w:val="auto"/>
            <w:u w:val="none"/>
          </w:rPr>
          <w:t>гнойного менингита</w:t>
        </w:r>
      </w:hyperlink>
      <w:r w:rsidRPr="001007AD">
        <w:t>, </w:t>
      </w:r>
      <w:hyperlink r:id="rId13" w:history="1">
        <w:r w:rsidRPr="001007AD">
          <w:rPr>
            <w:rStyle w:val="a3"/>
            <w:color w:val="auto"/>
            <w:u w:val="none"/>
          </w:rPr>
          <w:t>остеомиелита</w:t>
        </w:r>
      </w:hyperlink>
      <w:r>
        <w:t>.</w:t>
      </w:r>
    </w:p>
    <w:p w:rsidR="001007AD" w:rsidRDefault="00184FC9" w:rsidP="001007AD">
      <w:pPr>
        <w:pStyle w:val="a4"/>
        <w:spacing w:before="0" w:beforeAutospacing="0" w:after="0" w:afterAutospacing="0"/>
        <w:ind w:firstLine="708"/>
        <w:jc w:val="both"/>
        <w:textAlignment w:val="baseline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3549650</wp:posOffset>
            </wp:positionH>
            <wp:positionV relativeFrom="margin">
              <wp:posOffset>49530</wp:posOffset>
            </wp:positionV>
            <wp:extent cx="3139440" cy="2379345"/>
            <wp:effectExtent l="19050" t="0" r="3810" b="0"/>
            <wp:wrapSquare wrapText="bothSides"/>
            <wp:docPr id="4" name="Рисунок 5" descr="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7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37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07AD">
        <w:t xml:space="preserve"> Недоношенные дети догоняют рожденных в срок сверстников только к 2-3 годам (иногда к 5-6 годам). </w:t>
      </w:r>
    </w:p>
    <w:p w:rsidR="00B75903" w:rsidRDefault="001007AD" w:rsidP="001007AD">
      <w:pPr>
        <w:pStyle w:val="a4"/>
        <w:spacing w:before="0" w:beforeAutospacing="0" w:after="0" w:afterAutospacing="0"/>
        <w:ind w:firstLine="708"/>
        <w:jc w:val="both"/>
        <w:textAlignment w:val="baseline"/>
      </w:pPr>
      <w:r>
        <w:t>Дети, рожденные недоношенными, нуждаются в организации особого ухода. Их поэтапное выхаживание осуществляется специалистами </w:t>
      </w:r>
      <w:proofErr w:type="spellStart"/>
      <w:r w:rsidR="002B1F27" w:rsidRPr="001007AD">
        <w:fldChar w:fldCharType="begin"/>
      </w:r>
      <w:r w:rsidRPr="001007AD">
        <w:instrText xml:space="preserve"> HYPERLINK "http://www.krasotaimedicina.ru/doctor/neonatologist/" </w:instrText>
      </w:r>
      <w:r w:rsidR="002B1F27" w:rsidRPr="001007AD">
        <w:fldChar w:fldCharType="separate"/>
      </w:r>
      <w:r w:rsidRPr="001007AD">
        <w:rPr>
          <w:rStyle w:val="a3"/>
          <w:color w:val="auto"/>
          <w:u w:val="none"/>
        </w:rPr>
        <w:t>неонатологами</w:t>
      </w:r>
      <w:proofErr w:type="spellEnd"/>
      <w:r w:rsidR="002B1F27" w:rsidRPr="001007AD">
        <w:fldChar w:fldCharType="end"/>
      </w:r>
      <w:r w:rsidRPr="001007AD">
        <w:t> и </w:t>
      </w:r>
      <w:hyperlink r:id="rId15" w:history="1">
        <w:r w:rsidRPr="001007AD">
          <w:rPr>
            <w:rStyle w:val="a3"/>
            <w:color w:val="auto"/>
            <w:u w:val="none"/>
          </w:rPr>
          <w:t>педиатрами</w:t>
        </w:r>
      </w:hyperlink>
      <w:r>
        <w:t> </w:t>
      </w:r>
    </w:p>
    <w:p w:rsidR="001007AD" w:rsidRDefault="001007AD" w:rsidP="00B75903">
      <w:pPr>
        <w:pStyle w:val="a4"/>
        <w:spacing w:before="0" w:beforeAutospacing="0" w:after="0" w:afterAutospacing="0"/>
        <w:jc w:val="both"/>
        <w:textAlignment w:val="baseline"/>
      </w:pPr>
      <w:r>
        <w:t xml:space="preserve">сначала в родильном доме, затем в детской больнице и поликлинике. </w:t>
      </w:r>
    </w:p>
    <w:p w:rsidR="001007AD" w:rsidRDefault="001007AD" w:rsidP="001007A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h2_5"/>
      <w:bookmarkEnd w:id="2"/>
      <w:r>
        <w:rPr>
          <w:rFonts w:ascii="Times New Roman" w:hAnsi="Times New Roman"/>
          <w:sz w:val="24"/>
          <w:szCs w:val="24"/>
        </w:rPr>
        <w:t>После выписки такие  дети нуждаются в постоянном наблюдении педиатра в течение первого года жизни.</w:t>
      </w:r>
    </w:p>
    <w:p w:rsidR="001007AD" w:rsidRDefault="001007AD" w:rsidP="001007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Преждевременные род</w:t>
      </w:r>
      <w:r w:rsidR="00B75903">
        <w:rPr>
          <w:rFonts w:ascii="Times New Roman" w:hAnsi="Times New Roman"/>
          <w:sz w:val="24"/>
          <w:szCs w:val="24"/>
        </w:rPr>
        <w:t>ы нельзя считать чем-то обычным,</w:t>
      </w:r>
      <w:r>
        <w:rPr>
          <w:rFonts w:ascii="Times New Roman" w:hAnsi="Times New Roman"/>
          <w:sz w:val="24"/>
          <w:szCs w:val="24"/>
        </w:rPr>
        <w:t xml:space="preserve"> хотя  выживаемость недоношенных детей растет, серьезных рисков для здоровья остается по-прежнему немало.</w:t>
      </w:r>
    </w:p>
    <w:p w:rsidR="001007AD" w:rsidRDefault="001007AD" w:rsidP="001007A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75903">
        <w:rPr>
          <w:rFonts w:ascii="Times New Roman" w:hAnsi="Times New Roman"/>
          <w:b/>
          <w:sz w:val="24"/>
          <w:szCs w:val="24"/>
        </w:rPr>
        <w:t>Профилактика преждевременного рождения детей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1007AD" w:rsidRDefault="001007AD" w:rsidP="00B7590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охрану здоровья будущей </w:t>
      </w:r>
      <w:proofErr w:type="gramStart"/>
      <w:r>
        <w:rPr>
          <w:rFonts w:ascii="Times New Roman" w:hAnsi="Times New Roman"/>
          <w:sz w:val="24"/>
          <w:szCs w:val="24"/>
        </w:rPr>
        <w:t>матери</w:t>
      </w:r>
      <w:proofErr w:type="gramEnd"/>
      <w:r>
        <w:rPr>
          <w:rFonts w:ascii="Times New Roman" w:hAnsi="Times New Roman"/>
          <w:sz w:val="24"/>
          <w:szCs w:val="24"/>
        </w:rPr>
        <w:t xml:space="preserve"> начиная с самого раннего детства; предупреждение медицинских абортов и  заболеваний венерическими болезнями; создание благоприятных условий для беременной в семье и на производстве; своевременное выявление беременных с угрозой преждевременных родов и наблюдение за течением беременности у них. </w:t>
      </w:r>
    </w:p>
    <w:p w:rsidR="001007AD" w:rsidRDefault="001007AD" w:rsidP="001007AD">
      <w:pPr>
        <w:pStyle w:val="a4"/>
        <w:jc w:val="both"/>
        <w:rPr>
          <w:rFonts w:ascii="Palatino Linotype" w:hAnsi="Palatino Linotype"/>
          <w:color w:val="000000"/>
          <w:sz w:val="28"/>
          <w:szCs w:val="28"/>
        </w:rPr>
      </w:pPr>
    </w:p>
    <w:p w:rsidR="001007AD" w:rsidRDefault="001007AD" w:rsidP="001007AD">
      <w:pPr>
        <w:rPr>
          <w:rFonts w:ascii="Times New Roman" w:hAnsi="Times New Roman"/>
          <w:sz w:val="24"/>
          <w:szCs w:val="24"/>
        </w:rPr>
      </w:pPr>
      <w:bookmarkStart w:id="3" w:name="827"/>
      <w:bookmarkEnd w:id="3"/>
    </w:p>
    <w:tbl>
      <w:tblPr>
        <w:tblW w:w="9406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Look w:val="04A0"/>
      </w:tblPr>
      <w:tblGrid>
        <w:gridCol w:w="9406"/>
      </w:tblGrid>
      <w:tr w:rsidR="001007AD" w:rsidTr="001007AD">
        <w:trPr>
          <w:tblCellSpacing w:w="15" w:type="dxa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7AD" w:rsidRDefault="001007AD">
            <w:pPr>
              <w:pStyle w:val="a4"/>
              <w:jc w:val="both"/>
              <w:rPr>
                <w:rFonts w:ascii="Palatino Linotype" w:hAnsi="Palatino Linotype"/>
                <w:color w:val="000000"/>
                <w:sz w:val="28"/>
                <w:szCs w:val="28"/>
              </w:rPr>
            </w:pPr>
          </w:p>
          <w:p w:rsidR="001007AD" w:rsidRDefault="001007AD">
            <w:pPr>
              <w:pStyle w:val="a4"/>
              <w:jc w:val="both"/>
              <w:rPr>
                <w:rFonts w:ascii="Palatino Linotype" w:hAnsi="Palatino Linotype"/>
                <w:color w:val="000000"/>
                <w:sz w:val="28"/>
                <w:szCs w:val="28"/>
              </w:rPr>
            </w:pPr>
          </w:p>
          <w:p w:rsidR="001007AD" w:rsidRDefault="001007AD">
            <w:pPr>
              <w:pStyle w:val="a4"/>
              <w:jc w:val="both"/>
              <w:rPr>
                <w:rFonts w:ascii="Palatino Linotype" w:hAnsi="Palatino Linotype"/>
                <w:color w:val="000000"/>
                <w:sz w:val="28"/>
                <w:szCs w:val="28"/>
              </w:rPr>
            </w:pPr>
          </w:p>
          <w:p w:rsidR="001007AD" w:rsidRDefault="001007AD">
            <w:pPr>
              <w:pStyle w:val="a4"/>
              <w:jc w:val="both"/>
              <w:rPr>
                <w:rFonts w:ascii="Palatino Linotype" w:hAnsi="Palatino Linotype"/>
                <w:color w:val="000000"/>
                <w:sz w:val="28"/>
                <w:szCs w:val="28"/>
              </w:rPr>
            </w:pPr>
          </w:p>
          <w:p w:rsidR="001007AD" w:rsidRDefault="001007AD">
            <w:pPr>
              <w:pStyle w:val="a4"/>
              <w:jc w:val="both"/>
              <w:rPr>
                <w:rFonts w:ascii="Palatino Linotype" w:hAnsi="Palatino Linotype"/>
                <w:color w:val="000000"/>
                <w:sz w:val="28"/>
                <w:szCs w:val="28"/>
              </w:rPr>
            </w:pPr>
          </w:p>
          <w:p w:rsidR="001007AD" w:rsidRDefault="001007AD">
            <w:pPr>
              <w:pStyle w:val="a4"/>
              <w:jc w:val="both"/>
              <w:rPr>
                <w:rFonts w:ascii="Palatino Linotype" w:hAnsi="Palatino Linotype"/>
                <w:color w:val="000000"/>
                <w:sz w:val="28"/>
                <w:szCs w:val="28"/>
              </w:rPr>
            </w:pPr>
          </w:p>
          <w:p w:rsidR="001007AD" w:rsidRDefault="001007AD">
            <w:pPr>
              <w:pStyle w:val="a4"/>
              <w:jc w:val="both"/>
              <w:rPr>
                <w:rFonts w:ascii="Palatino Linotype" w:hAnsi="Palatino Linotype"/>
                <w:color w:val="000000"/>
                <w:sz w:val="28"/>
                <w:szCs w:val="28"/>
              </w:rPr>
            </w:pPr>
          </w:p>
          <w:p w:rsidR="001007AD" w:rsidRDefault="001007AD">
            <w:pPr>
              <w:pStyle w:val="a4"/>
              <w:jc w:val="both"/>
              <w:rPr>
                <w:rFonts w:ascii="Palatino Linotype" w:hAnsi="Palatino Linotype"/>
                <w:color w:val="000000"/>
                <w:sz w:val="28"/>
                <w:szCs w:val="28"/>
              </w:rPr>
            </w:pPr>
          </w:p>
          <w:p w:rsidR="001007AD" w:rsidRDefault="001007AD">
            <w:pPr>
              <w:pStyle w:val="a4"/>
              <w:jc w:val="both"/>
              <w:rPr>
                <w:rFonts w:ascii="Palatino Linotype" w:hAnsi="Palatino Linotype"/>
                <w:color w:val="000000"/>
                <w:sz w:val="28"/>
                <w:szCs w:val="28"/>
              </w:rPr>
            </w:pPr>
          </w:p>
          <w:p w:rsidR="001007AD" w:rsidRDefault="001007AD">
            <w:pPr>
              <w:pStyle w:val="a4"/>
              <w:jc w:val="both"/>
              <w:rPr>
                <w:rFonts w:ascii="Palatino Linotype" w:hAnsi="Palatino Linotype"/>
                <w:color w:val="000000"/>
                <w:sz w:val="28"/>
                <w:szCs w:val="28"/>
              </w:rPr>
            </w:pPr>
          </w:p>
          <w:p w:rsidR="001007AD" w:rsidRDefault="001007AD">
            <w:pPr>
              <w:pStyle w:val="a4"/>
              <w:jc w:val="both"/>
              <w:rPr>
                <w:rFonts w:ascii="Palatino Linotype" w:hAnsi="Palatino Linotype"/>
                <w:color w:val="000000"/>
                <w:sz w:val="28"/>
                <w:szCs w:val="28"/>
              </w:rPr>
            </w:pPr>
          </w:p>
          <w:p w:rsidR="001007AD" w:rsidRDefault="001007AD">
            <w:pPr>
              <w:pStyle w:val="a4"/>
              <w:jc w:val="both"/>
              <w:rPr>
                <w:rFonts w:ascii="Palatino Linotype" w:hAnsi="Palatino Linotype"/>
                <w:color w:val="000000"/>
                <w:sz w:val="28"/>
                <w:szCs w:val="28"/>
              </w:rPr>
            </w:pPr>
          </w:p>
          <w:p w:rsidR="001007AD" w:rsidRDefault="001007AD">
            <w:pPr>
              <w:pStyle w:val="a4"/>
              <w:jc w:val="both"/>
              <w:rPr>
                <w:rFonts w:ascii="Palatino Linotype" w:hAnsi="Palatino Linotype"/>
                <w:color w:val="000000"/>
                <w:sz w:val="28"/>
                <w:szCs w:val="28"/>
              </w:rPr>
            </w:pPr>
          </w:p>
        </w:tc>
      </w:tr>
    </w:tbl>
    <w:p w:rsidR="001007AD" w:rsidRDefault="001007AD" w:rsidP="001007AD">
      <w:pPr>
        <w:jc w:val="both"/>
        <w:rPr>
          <w:rFonts w:ascii="Times New Roman" w:hAnsi="Times New Roman"/>
          <w:sz w:val="28"/>
          <w:szCs w:val="28"/>
        </w:rPr>
      </w:pPr>
    </w:p>
    <w:p w:rsidR="001007AD" w:rsidRDefault="001007AD" w:rsidP="001007AD">
      <w:pPr>
        <w:jc w:val="both"/>
        <w:rPr>
          <w:rFonts w:ascii="Times New Roman" w:hAnsi="Times New Roman"/>
          <w:sz w:val="28"/>
          <w:szCs w:val="28"/>
        </w:rPr>
      </w:pPr>
    </w:p>
    <w:p w:rsidR="001007AD" w:rsidRDefault="001007AD" w:rsidP="001007AD">
      <w:pPr>
        <w:jc w:val="both"/>
        <w:rPr>
          <w:rFonts w:ascii="Times New Roman" w:hAnsi="Times New Roman"/>
          <w:sz w:val="28"/>
          <w:szCs w:val="28"/>
        </w:rPr>
      </w:pPr>
    </w:p>
    <w:p w:rsidR="001007AD" w:rsidRDefault="001007AD" w:rsidP="001007AD">
      <w:pPr>
        <w:jc w:val="both"/>
        <w:rPr>
          <w:rFonts w:ascii="Times New Roman" w:hAnsi="Times New Roman"/>
          <w:sz w:val="28"/>
          <w:szCs w:val="28"/>
        </w:rPr>
      </w:pPr>
    </w:p>
    <w:p w:rsidR="001007AD" w:rsidRDefault="001007AD" w:rsidP="001007AD">
      <w:pPr>
        <w:jc w:val="both"/>
        <w:rPr>
          <w:rFonts w:ascii="Times New Roman" w:hAnsi="Times New Roman"/>
          <w:sz w:val="28"/>
          <w:szCs w:val="28"/>
        </w:rPr>
      </w:pPr>
    </w:p>
    <w:p w:rsidR="001007AD" w:rsidRDefault="001007AD" w:rsidP="001007AD">
      <w:pPr>
        <w:jc w:val="both"/>
        <w:rPr>
          <w:rFonts w:ascii="Times New Roman" w:hAnsi="Times New Roman"/>
          <w:sz w:val="28"/>
          <w:szCs w:val="28"/>
        </w:rPr>
      </w:pPr>
    </w:p>
    <w:p w:rsidR="00D70B9C" w:rsidRDefault="001007AD" w:rsidP="001007AD">
      <w:r>
        <w:rPr>
          <w:rFonts w:ascii="Times New Roman" w:hAnsi="Times New Roman"/>
          <w:sz w:val="28"/>
          <w:szCs w:val="28"/>
        </w:rPr>
        <w:t xml:space="preserve">Профилактика преждевременного рождения детей предусматривает: Охрану здоровья будущей </w:t>
      </w:r>
      <w:proofErr w:type="gramStart"/>
      <w:r>
        <w:rPr>
          <w:rFonts w:ascii="Times New Roman" w:hAnsi="Times New Roman"/>
          <w:sz w:val="28"/>
          <w:szCs w:val="28"/>
        </w:rPr>
        <w:t>матери</w:t>
      </w:r>
      <w:proofErr w:type="gramEnd"/>
      <w:r>
        <w:rPr>
          <w:rFonts w:ascii="Times New Roman" w:hAnsi="Times New Roman"/>
          <w:sz w:val="28"/>
          <w:szCs w:val="28"/>
        </w:rPr>
        <w:t xml:space="preserve"> начиная с самого раннего детства; Предупреждение медицинских абортов, особенно у женщин с нарушением менструального цикла и нейроэндокринными заболеваниями; Создание благоприятных условий для беременной в семье и на производстве; Своевременное выявление беременных с угрозой преждевременных родов и наблюдение за течением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59690</wp:posOffset>
            </wp:positionH>
            <wp:positionV relativeFrom="margin">
              <wp:posOffset>5081905</wp:posOffset>
            </wp:positionV>
            <wp:extent cx="2386330" cy="2383790"/>
            <wp:effectExtent l="19050" t="0" r="0" b="0"/>
            <wp:wrapSquare wrapText="bothSides"/>
            <wp:docPr id="2" name="Рисунок 5" descr="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7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беременности у них. </w:t>
      </w: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635" cy="1630680"/>
            <wp:effectExtent l="19050" t="0" r="0" b="0"/>
            <wp:docPr id="1" name="Рисунок 3" descr="http://www.krasotaimedicina.ru/upload/iblock/22d/22d329dd09135853d9ce5fc7a4eab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krasotaimedicina.ru/upload/iblock/22d/22d329dd09135853d9ce5fc7a4eabf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Первоочередной задачей медицинских работников в борьбе за снижение заболеваемости и детской смертности является предупреждение недоношенности. А в случае ее возникновения оказание должного ухода за недоношенными новорожденными </w:t>
      </w:r>
      <w:proofErr w:type="spellStart"/>
      <w:r>
        <w:rPr>
          <w:rFonts w:ascii="Times New Roman" w:hAnsi="Times New Roman"/>
          <w:sz w:val="28"/>
          <w:szCs w:val="28"/>
        </w:rPr>
        <w:t>детьм</w:t>
      </w:r>
      <w:proofErr w:type="spellEnd"/>
    </w:p>
    <w:sectPr w:rsidR="00D70B9C" w:rsidSect="001007AD">
      <w:pgSz w:w="11906" w:h="16838"/>
      <w:pgMar w:top="720" w:right="720" w:bottom="720" w:left="720" w:header="708" w:footer="708" w:gutter="0"/>
      <w:pgBorders w:offsetFrom="page">
        <w:top w:val="flowersRedRose" w:sz="6" w:space="24" w:color="auto"/>
        <w:left w:val="flowersRedRose" w:sz="6" w:space="24" w:color="auto"/>
        <w:bottom w:val="flowersRedRose" w:sz="6" w:space="24" w:color="auto"/>
        <w:right w:val="flowersRedRos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7AD"/>
    <w:rsid w:val="001007AD"/>
    <w:rsid w:val="00184FC9"/>
    <w:rsid w:val="0020121B"/>
    <w:rsid w:val="002B1F27"/>
    <w:rsid w:val="00752E00"/>
    <w:rsid w:val="00A81829"/>
    <w:rsid w:val="00B54DB4"/>
    <w:rsid w:val="00B55DEB"/>
    <w:rsid w:val="00B75903"/>
    <w:rsid w:val="00D7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7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07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007A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0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7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diseases/zabolevanija_cardiology/heart_defects" TargetMode="External"/><Relationship Id="rId13" Type="http://schemas.openxmlformats.org/officeDocument/2006/relationships/hyperlink" Target="http://www.krasotaimedicina.ru/diseases/traumatology/osteomyelit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asotaimedicina.ru/diseases/zabolevanija_cardiology/hypertonic" TargetMode="External"/><Relationship Id="rId12" Type="http://schemas.openxmlformats.org/officeDocument/2006/relationships/hyperlink" Target="http://www.krasotaimedicina.ru/diseases/zabolevanija_neurology/purulent-meningiti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rasotaimedicina.ru/diseases/zabolevanija_endocrinology/diabetes_saharniy" TargetMode="External"/><Relationship Id="rId11" Type="http://schemas.openxmlformats.org/officeDocument/2006/relationships/hyperlink" Target="http://www.krasotaimedicina.ru/diseases/children/neonatal-sepsis" TargetMode="External"/><Relationship Id="rId5" Type="http://schemas.openxmlformats.org/officeDocument/2006/relationships/hyperlink" Target="http://www.krasotaimedicina.ru/diseases/zabolevanija_gynaecology/placental-abruption" TargetMode="External"/><Relationship Id="rId15" Type="http://schemas.openxmlformats.org/officeDocument/2006/relationships/hyperlink" Target="http://www.krasotaimedicina.ru/doctor/pediatrician/" TargetMode="External"/><Relationship Id="rId10" Type="http://schemas.openxmlformats.org/officeDocument/2006/relationships/hyperlink" Target="http://www.krasotaimedicina.ru/diseases/children/anemi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krasotaimedicina.ru/diseases/zabolevanija_cardiology/rheumatic-fever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2018-11-08T11:09:00Z</dcterms:created>
  <dcterms:modified xsi:type="dcterms:W3CDTF">2018-11-08T11:23:00Z</dcterms:modified>
</cp:coreProperties>
</file>