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14789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ИНФОРМИРУЕТ ПРОКУРОР «СТОП НАСИЛИЮ В СЕМЬЕ»</w:t>
      </w:r>
    </w:p>
    <w:p w14:paraId="130E7693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F7AC3AB" w14:textId="1998B96E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На территории Могилевской области распространены случаи насилия в семье. За 3 месяца 2024 г. в отношении членов семьи и близких родственников совершено 1 651 административное правонарушение (нанесение побоев и причинение психических страданий) и 103 преступления, в т.ч. 2 убийства, 5 фактов умышленных причинений гражданам тяжких телесных повреждений, 42 истязания.</w:t>
      </w:r>
    </w:p>
    <w:p w14:paraId="63B13F46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1D55D90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НАСИЛИЕ В СЕМЬЕ — умышленные действия физического, психологического, сексуального характера в отношении члена семьи, нарушающие его права, свободы, законные интересы и причиняющие ему физические и (или) психические страдания.</w:t>
      </w:r>
    </w:p>
    <w:p w14:paraId="11731DD4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84C108E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КАЖДОЕ НАСИЛИЕ НАКАЗУЕМО!</w:t>
      </w:r>
    </w:p>
    <w:p w14:paraId="6923D673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EE6E2D4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АДМИНИСТРАТИВНАЯ ОТВЕТСТВЕННОСТЬ:</w:t>
      </w:r>
    </w:p>
    <w:p w14:paraId="6E0451BB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За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предусмотрен штраф в размере до 10 базовых величин или административный арест.</w:t>
      </w:r>
    </w:p>
    <w:p w14:paraId="3738D038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E366CAD" w14:textId="547F6B00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УГОЛОВНАЯ ОТВЕТСТВЕННОСТЬ:</w:t>
      </w:r>
    </w:p>
    <w:p w14:paraId="1D1EDBEC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Умышленное причинение продолжительной боли или мучений, либо систематическое нанесение побоев (истязание) наказываются лишением свободы на срок до 3 лет.</w:t>
      </w:r>
    </w:p>
    <w:p w14:paraId="2BFC3B1F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Угроза убийством, причинением тяжких телесных повреждений наказывается лишением свободы на срок до 3 лет.</w:t>
      </w:r>
    </w:p>
    <w:p w14:paraId="4CCB650B" w14:textId="77777777" w:rsidR="00E30306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lastRenderedPageBreak/>
        <w:t>За совершение убийства человека предусмотрена уголовная ответственность в виде лишения свободы на срок до 25 лет, пожизненное лишение свободы или смертная казнь.</w:t>
      </w:r>
    </w:p>
    <w:p w14:paraId="3ACD120C" w14:textId="65C23C98" w:rsidR="00081275" w:rsidRPr="00E30306" w:rsidRDefault="00E30306" w:rsidP="00E30306">
      <w:pPr>
        <w:jc w:val="both"/>
        <w:rPr>
          <w:rFonts w:ascii="Times New Roman" w:hAnsi="Times New Roman" w:cs="Times New Roman"/>
          <w:sz w:val="32"/>
          <w:szCs w:val="32"/>
        </w:rPr>
      </w:pPr>
      <w:r w:rsidRPr="00E30306">
        <w:rPr>
          <w:rFonts w:ascii="Times New Roman" w:hAnsi="Times New Roman" w:cs="Times New Roman"/>
          <w:sz w:val="32"/>
          <w:szCs w:val="32"/>
        </w:rPr>
        <w:t>Одной из мер профилактики насилия в семье является вынесение защитного предписания в отношении «семейного скандалиста» и заключается в его выдворении из совместно занимаемого с жертвой агрессии жилого помещения на срок до 15 суток (при необходимости может быть продлен на срок до 30 суток). В области в этом году применено 1 845 таких предписаний. Контроль за выполнением их требований осуществляют территориальные ОВД. За нарушение требований защитного предписания также предусмотрена административная ответственность — штраф в размере до 10 базовых величин или административный арест.</w:t>
      </w:r>
    </w:p>
    <w:sectPr w:rsidR="00081275" w:rsidRPr="00E3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06"/>
    <w:rsid w:val="00081275"/>
    <w:rsid w:val="00E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D6AF"/>
  <w15:chartTrackingRefBased/>
  <w15:docId w15:val="{3D70F2CA-3954-48C9-A135-967EB0DF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2025-04-09T06:42:00Z</dcterms:created>
  <dcterms:modified xsi:type="dcterms:W3CDTF">2025-04-09T06:43:00Z</dcterms:modified>
</cp:coreProperties>
</file>